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FD" w:rsidRPr="00DB5FBC" w:rsidRDefault="00980DFD" w:rsidP="00DB5FBC">
      <w:pPr>
        <w:pStyle w:val="Nessunaspaziatura"/>
        <w:spacing w:after="160" w:line="259" w:lineRule="auto"/>
        <w:jc w:val="center"/>
        <w:rPr>
          <w:rFonts w:ascii="Arial Nova" w:hAnsi="Arial Nova" w:cstheme="minorHAnsi"/>
          <w:bCs/>
          <w:sz w:val="24"/>
          <w:szCs w:val="24"/>
          <w:u w:val="single"/>
        </w:rPr>
      </w:pPr>
      <w:r w:rsidRPr="00DB5FBC">
        <w:rPr>
          <w:rFonts w:ascii="Arial Nova" w:hAnsi="Arial Nova" w:cstheme="minorHAnsi"/>
          <w:bCs/>
          <w:sz w:val="24"/>
          <w:szCs w:val="24"/>
          <w:u w:val="single"/>
        </w:rPr>
        <w:t>FOCUS</w:t>
      </w:r>
      <w:bookmarkStart w:id="0" w:name="_GoBack"/>
      <w:bookmarkEnd w:id="0"/>
    </w:p>
    <w:p w:rsidR="00EC2B4E" w:rsidRDefault="00EC2B4E" w:rsidP="00EC2B4E">
      <w:pPr>
        <w:pStyle w:val="Nessunaspaziatura"/>
        <w:spacing w:after="240"/>
        <w:jc w:val="center"/>
        <w:rPr>
          <w:rFonts w:ascii="Arial Nova" w:hAnsi="Arial Nova" w:cstheme="minorHAnsi"/>
          <w:b/>
          <w:sz w:val="28"/>
          <w:szCs w:val="28"/>
        </w:rPr>
      </w:pPr>
    </w:p>
    <w:p w:rsidR="00980DFD" w:rsidRPr="00EC2B4E" w:rsidRDefault="00980DFD" w:rsidP="00EC2B4E">
      <w:pPr>
        <w:pStyle w:val="Nessunaspaziatura"/>
        <w:spacing w:after="240"/>
        <w:ind w:left="-426"/>
        <w:jc w:val="center"/>
        <w:rPr>
          <w:rFonts w:ascii="Arial Nova" w:hAnsi="Arial Nova" w:cstheme="minorHAnsi"/>
          <w:b/>
          <w:sz w:val="28"/>
          <w:szCs w:val="28"/>
        </w:rPr>
      </w:pPr>
      <w:r w:rsidRPr="00EC2B4E">
        <w:rPr>
          <w:rFonts w:ascii="Arial Nova" w:hAnsi="Arial Nova" w:cstheme="minorHAnsi"/>
          <w:b/>
          <w:sz w:val="28"/>
          <w:szCs w:val="28"/>
        </w:rPr>
        <w:t>FILIERA AVICOLA: QUASI 8 MILIARDI DI VALORE CONDIVISO NEL 2018</w:t>
      </w:r>
    </w:p>
    <w:p w:rsidR="00980DFD" w:rsidRPr="00EC2B4E" w:rsidRDefault="00980DFD" w:rsidP="00980DFD">
      <w:pPr>
        <w:pStyle w:val="Nessunaspaziatura"/>
        <w:numPr>
          <w:ilvl w:val="0"/>
          <w:numId w:val="2"/>
        </w:numPr>
        <w:spacing w:after="160" w:line="259" w:lineRule="auto"/>
        <w:jc w:val="both"/>
        <w:rPr>
          <w:rFonts w:ascii="Arial Nova" w:hAnsi="Arial Nova" w:cstheme="minorHAnsi"/>
          <w:i/>
          <w:iCs/>
          <w:sz w:val="21"/>
          <w:szCs w:val="21"/>
        </w:rPr>
      </w:pPr>
      <w:r w:rsidRPr="00EC2B4E">
        <w:rPr>
          <w:rFonts w:ascii="Arial Nova" w:hAnsi="Arial Nova" w:cstheme="minorHAnsi"/>
          <w:i/>
          <w:iCs/>
          <w:sz w:val="21"/>
          <w:szCs w:val="21"/>
        </w:rPr>
        <w:t xml:space="preserve">Tutti i dati principali dello studio </w:t>
      </w:r>
      <w:proofErr w:type="spellStart"/>
      <w:r w:rsidRPr="00EC2B4E">
        <w:rPr>
          <w:rFonts w:ascii="Arial Nova" w:hAnsi="Arial Nova" w:cstheme="minorHAnsi"/>
          <w:i/>
          <w:iCs/>
          <w:sz w:val="21"/>
          <w:szCs w:val="21"/>
        </w:rPr>
        <w:t>Althesys</w:t>
      </w:r>
      <w:proofErr w:type="spellEnd"/>
      <w:r w:rsidRPr="00EC2B4E">
        <w:rPr>
          <w:rFonts w:ascii="Arial Nova" w:hAnsi="Arial Nova" w:cstheme="minorHAnsi"/>
          <w:i/>
          <w:iCs/>
          <w:sz w:val="21"/>
          <w:szCs w:val="21"/>
        </w:rPr>
        <w:t xml:space="preserve"> per </w:t>
      </w:r>
      <w:proofErr w:type="spellStart"/>
      <w:r w:rsidRPr="00EC2B4E">
        <w:rPr>
          <w:rFonts w:ascii="Arial Nova" w:hAnsi="Arial Nova" w:cstheme="minorHAnsi"/>
          <w:i/>
          <w:iCs/>
          <w:sz w:val="21"/>
          <w:szCs w:val="21"/>
        </w:rPr>
        <w:t>Unaitalia</w:t>
      </w:r>
      <w:proofErr w:type="spellEnd"/>
    </w:p>
    <w:p w:rsidR="00980DFD" w:rsidRPr="00EC2B4E" w:rsidRDefault="00980DFD" w:rsidP="00980DFD">
      <w:pPr>
        <w:pStyle w:val="Nessunaspaziatura"/>
        <w:numPr>
          <w:ilvl w:val="0"/>
          <w:numId w:val="2"/>
        </w:numPr>
        <w:spacing w:after="160" w:line="259" w:lineRule="auto"/>
        <w:jc w:val="both"/>
        <w:rPr>
          <w:rFonts w:ascii="Arial Nova" w:hAnsi="Arial Nova" w:cstheme="minorHAnsi"/>
          <w:i/>
          <w:iCs/>
          <w:sz w:val="21"/>
          <w:szCs w:val="21"/>
        </w:rPr>
      </w:pPr>
      <w:r w:rsidRPr="00EC2B4E">
        <w:rPr>
          <w:rFonts w:ascii="Arial Nova" w:hAnsi="Arial Nova" w:cstheme="minorHAnsi"/>
          <w:i/>
          <w:iCs/>
          <w:sz w:val="21"/>
          <w:szCs w:val="21"/>
        </w:rPr>
        <w:t xml:space="preserve">Il settore genera ricchezza pari allo 0.45% del PIL italiano, </w:t>
      </w:r>
    </w:p>
    <w:p w:rsidR="00980DFD" w:rsidRPr="00EC2B4E" w:rsidRDefault="00980DFD" w:rsidP="00980DFD">
      <w:pPr>
        <w:pStyle w:val="Nessunaspaziatura"/>
        <w:numPr>
          <w:ilvl w:val="0"/>
          <w:numId w:val="2"/>
        </w:numPr>
        <w:spacing w:after="160" w:line="259" w:lineRule="auto"/>
        <w:jc w:val="both"/>
        <w:rPr>
          <w:rFonts w:ascii="Arial Nova" w:hAnsi="Arial Nova" w:cstheme="minorHAnsi"/>
          <w:i/>
          <w:iCs/>
          <w:sz w:val="21"/>
          <w:szCs w:val="21"/>
        </w:rPr>
      </w:pPr>
      <w:r w:rsidRPr="00EC2B4E">
        <w:rPr>
          <w:rFonts w:ascii="Arial Nova" w:hAnsi="Arial Nova" w:cstheme="minorHAnsi"/>
          <w:i/>
          <w:iCs/>
          <w:sz w:val="21"/>
          <w:szCs w:val="21"/>
        </w:rPr>
        <w:t>1 euro di valore nella fase di trasformazione ne genera quasi altri 6 nelle altre fasi</w:t>
      </w:r>
    </w:p>
    <w:p w:rsidR="00980DFD" w:rsidRPr="00EC2B4E" w:rsidRDefault="00980DFD" w:rsidP="00EC2B4E">
      <w:pPr>
        <w:pStyle w:val="Nessunaspaziatura"/>
        <w:numPr>
          <w:ilvl w:val="0"/>
          <w:numId w:val="2"/>
        </w:numPr>
        <w:spacing w:after="160"/>
        <w:ind w:left="714" w:hanging="357"/>
        <w:jc w:val="both"/>
        <w:rPr>
          <w:rFonts w:ascii="Arial Nova" w:hAnsi="Arial Nova" w:cstheme="minorHAnsi"/>
          <w:sz w:val="21"/>
          <w:szCs w:val="21"/>
        </w:rPr>
      </w:pPr>
      <w:r w:rsidRPr="00EC2B4E">
        <w:rPr>
          <w:rFonts w:ascii="Arial Nova" w:hAnsi="Arial Nova" w:cstheme="minorHAnsi"/>
          <w:i/>
          <w:iCs/>
          <w:sz w:val="21"/>
          <w:szCs w:val="21"/>
        </w:rPr>
        <w:t>1 dipendente delle aziende di trasformazione ne genera altri 2,5 sul resto della filiera</w:t>
      </w:r>
    </w:p>
    <w:p w:rsidR="00EC2B4E" w:rsidRPr="00EC2B4E" w:rsidRDefault="00EC2B4E" w:rsidP="00EC2B4E">
      <w:pPr>
        <w:pStyle w:val="Nessunaspaziatura"/>
        <w:spacing w:after="160"/>
        <w:ind w:left="714"/>
        <w:jc w:val="both"/>
        <w:rPr>
          <w:rFonts w:ascii="Arial Nova" w:hAnsi="Arial Nova" w:cstheme="minorHAnsi"/>
          <w:sz w:val="21"/>
          <w:szCs w:val="21"/>
        </w:rPr>
      </w:pPr>
    </w:p>
    <w:p w:rsidR="00980DFD" w:rsidRPr="00EC2B4E" w:rsidRDefault="00980DFD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(Roma, 20 giugno 2019) - Il contributo della filiera italiana delle carni avicole alla crescita della ricchezza e al benessere del nostro Paese - il cosiddetto valore condiviso - ha sfiorato nel 2018 gli 8 miliardi di euro, a fronte di un volume di affari complessivo della stessa filiera pari a 21,7 miliardi.</w:t>
      </w:r>
    </w:p>
    <w:p w:rsidR="00980DFD" w:rsidRPr="00EC2B4E" w:rsidRDefault="00980DFD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Questa la conclusione dello studio </w:t>
      </w:r>
      <w:r w:rsidRPr="00EC2B4E">
        <w:rPr>
          <w:rFonts w:ascii="Arial Nova" w:hAnsi="Arial Nova" w:cstheme="minorHAnsi"/>
          <w:i/>
        </w:rPr>
        <w:t>La filiera avicola crea valore per l’Italia</w:t>
      </w:r>
      <w:r w:rsidRPr="00EC2B4E">
        <w:rPr>
          <w:rFonts w:ascii="Arial Nova" w:hAnsi="Arial Nova" w:cstheme="minorHAnsi"/>
        </w:rPr>
        <w:t xml:space="preserve"> realizzato, per conto di </w:t>
      </w:r>
      <w:proofErr w:type="spellStart"/>
      <w:r w:rsidRPr="00EC2B4E">
        <w:rPr>
          <w:rFonts w:ascii="Arial Nova" w:hAnsi="Arial Nova" w:cstheme="minorHAnsi"/>
        </w:rPr>
        <w:t>Unaitalia</w:t>
      </w:r>
      <w:proofErr w:type="spellEnd"/>
      <w:r w:rsidRPr="00EC2B4E">
        <w:rPr>
          <w:rFonts w:ascii="Arial Nova" w:hAnsi="Arial Nova" w:cstheme="minorHAnsi"/>
        </w:rPr>
        <w:t xml:space="preserve">, da </w:t>
      </w:r>
      <w:proofErr w:type="spellStart"/>
      <w:r w:rsidRPr="00EC2B4E">
        <w:rPr>
          <w:rFonts w:ascii="Arial Nova" w:hAnsi="Arial Nova" w:cstheme="minorHAnsi"/>
        </w:rPr>
        <w:t>Althesys</w:t>
      </w:r>
      <w:proofErr w:type="spellEnd"/>
      <w:r w:rsidRPr="00EC2B4E">
        <w:rPr>
          <w:rFonts w:ascii="Arial Nova" w:hAnsi="Arial Nova" w:cstheme="minorHAnsi"/>
        </w:rPr>
        <w:t xml:space="preserve">, società di consulenza strategica e ricerca. </w:t>
      </w:r>
    </w:p>
    <w:p w:rsidR="00980DFD" w:rsidRPr="00EC2B4E" w:rsidRDefault="00980DFD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Le attività di un comparto produttivo producono valore non solo per le imprese che lo compongono e per i loro clienti, ma generano anche ricadute economiche e sociali positive diffuse sul territorio, creando sviluppo economico e occupazione sia a livello locale che nazionale. </w:t>
      </w:r>
    </w:p>
    <w:p w:rsidR="00980DFD" w:rsidRDefault="00980DFD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Creare valore condiviso significa, dunque, unire gli obiettivi aziendali a quelli del sistema sociale ed economico nel quale l’attività si inserisce, generando benefici e ricchezza per la comunità, il territorio, l’intero Paese.</w:t>
      </w:r>
    </w:p>
    <w:p w:rsidR="00EC2B4E" w:rsidRPr="00EC2B4E" w:rsidRDefault="00EC2B4E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</w:p>
    <w:p w:rsidR="00980DFD" w:rsidRPr="00EC2B4E" w:rsidRDefault="00980DFD" w:rsidP="00980DFD">
      <w:pPr>
        <w:pStyle w:val="Nessunaspaziatura"/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Bastano pochi dati per comprendere l’importanza del valore condiviso generato dalla filiera italiana delle carni avicole:</w:t>
      </w:r>
    </w:p>
    <w:p w:rsidR="00980DFD" w:rsidRPr="00EC2B4E" w:rsidRDefault="00980DFD" w:rsidP="00980DFD">
      <w:pPr>
        <w:pStyle w:val="Nessunaspaziatura"/>
        <w:numPr>
          <w:ilvl w:val="0"/>
          <w:numId w:val="1"/>
        </w:numPr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7.912,4 milioni di euro (questo l’importo esatto) sono pari a quasi mezzo punto di PIL nazionale (0,45%) e superiori alla crescita attesa nel 2019 per l’intera economia italiana (+0,3%); corrispondono, inoltre, al 7,8% di tutti i prodotti alimentari venduti nel nostro Paese; </w:t>
      </w:r>
    </w:p>
    <w:p w:rsidR="00980DFD" w:rsidRPr="00EC2B4E" w:rsidRDefault="00980DFD" w:rsidP="00980DFD">
      <w:pPr>
        <w:pStyle w:val="Nessunaspaziatura"/>
        <w:numPr>
          <w:ilvl w:val="0"/>
          <w:numId w:val="1"/>
        </w:numPr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i 3.565 milioni di euro di contributi fiscali (tra IVA, imposte e contributi sociali sul lavoro, imposte sul reddito delle società) corrispondono allo 0,77% di tutte le entrate fiscali italiane;</w:t>
      </w:r>
    </w:p>
    <w:p w:rsidR="00980DFD" w:rsidRPr="00EC2B4E" w:rsidRDefault="00980DFD" w:rsidP="00980DFD">
      <w:pPr>
        <w:pStyle w:val="Nessunaspaziatura"/>
        <w:numPr>
          <w:ilvl w:val="0"/>
          <w:numId w:val="1"/>
        </w:numPr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i 2.385 milioni di euro di salari lordi equivalgono allo 0,3% del totale dei redditi da lavoro dipendente e allo 0,2% dei consumi finali delle famiglie italiane;</w:t>
      </w:r>
    </w:p>
    <w:p w:rsidR="00980DFD" w:rsidRPr="00EC2B4E" w:rsidRDefault="00980DFD" w:rsidP="00980DFD">
      <w:pPr>
        <w:pStyle w:val="Nessunaspaziatura"/>
        <w:numPr>
          <w:ilvl w:val="0"/>
          <w:numId w:val="1"/>
        </w:numPr>
        <w:spacing w:after="160" w:line="259" w:lineRule="auto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1 euro di valore generato nella fase della trasformazione ne genera altri 5.7 sul resto della filiera.</w:t>
      </w:r>
    </w:p>
    <w:p w:rsidR="00980DFD" w:rsidRPr="00EC2B4E" w:rsidRDefault="00980DFD" w:rsidP="00EC2B4E">
      <w:pPr>
        <w:rPr>
          <w:rFonts w:ascii="Arial Nova" w:hAnsi="Arial Nova" w:cstheme="minorHAnsi"/>
          <w:b/>
          <w:sz w:val="23"/>
          <w:szCs w:val="23"/>
        </w:rPr>
      </w:pPr>
      <w:r w:rsidRPr="00EC2B4E">
        <w:rPr>
          <w:rFonts w:ascii="Arial Nova" w:hAnsi="Arial Nova" w:cstheme="minorHAnsi"/>
          <w:b/>
        </w:rPr>
        <w:br w:type="page"/>
      </w:r>
      <w:r w:rsidRPr="00EC2B4E">
        <w:rPr>
          <w:rFonts w:ascii="Arial Nova" w:hAnsi="Arial Nova" w:cstheme="minorHAnsi"/>
          <w:b/>
        </w:rPr>
        <w:lastRenderedPageBreak/>
        <w:t>LA VALUE CHAIN DELLA FILIERA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sz w:val="23"/>
          <w:szCs w:val="23"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sz w:val="23"/>
          <w:szCs w:val="23"/>
        </w:rPr>
      </w:pPr>
      <w:r w:rsidRPr="00EC2B4E">
        <w:rPr>
          <w:rFonts w:ascii="Arial Nova" w:hAnsi="Arial Nova" w:cstheme="minorHAnsi"/>
          <w:noProof/>
          <w:sz w:val="23"/>
          <w:szCs w:val="23"/>
        </w:rPr>
        <w:drawing>
          <wp:inline distT="0" distB="0" distL="0" distR="0" wp14:anchorId="5A02856C" wp14:editId="2DC57772">
            <wp:extent cx="6120130" cy="740410"/>
            <wp:effectExtent l="0" t="0" r="0" b="254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sz w:val="23"/>
          <w:szCs w:val="23"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Lo studio di </w:t>
      </w:r>
      <w:proofErr w:type="spellStart"/>
      <w:r w:rsidRPr="00EC2B4E">
        <w:rPr>
          <w:rFonts w:ascii="Arial Nova" w:hAnsi="Arial Nova" w:cstheme="minorHAnsi"/>
        </w:rPr>
        <w:t>Althesys</w:t>
      </w:r>
      <w:proofErr w:type="spellEnd"/>
      <w:r w:rsidRPr="00EC2B4E">
        <w:rPr>
          <w:rFonts w:ascii="Arial Nova" w:hAnsi="Arial Nova" w:cstheme="minorHAnsi"/>
        </w:rPr>
        <w:t xml:space="preserve"> prende in esame tutte le fasi della filiera: dall’approvvigionamento delle materie prime, dei pulcini e dei mangimi, all’allevamento e trasformazione delle carni, fino alla distribuzione e vendita dei prodotti avicoli al consumatore finale. Nel dettaglio: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  <w:b/>
        </w:rPr>
        <w:t>Fornitori</w:t>
      </w:r>
      <w:r w:rsidRPr="00EC2B4E">
        <w:rPr>
          <w:rFonts w:ascii="Arial Nova" w:hAnsi="Arial Nova" w:cstheme="minorHAnsi"/>
        </w:rPr>
        <w:t>. Sono stati suddivisi in 5 categorie: incubatoi (produzione di pulcini), agricoltura (produzione di cereali per mangimi), mangimi (produzione di mangimi), industria (packaging, housing allevamenti, energia), servizi (comunicazione e marketing, consulenza, manutenzioni).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>Complessivamente i fornitori hanno creato in Italia valore condiviso per</w:t>
      </w:r>
      <w:r w:rsidRPr="00EC2B4E">
        <w:rPr>
          <w:rFonts w:ascii="Arial Nova" w:hAnsi="Arial Nova" w:cstheme="minorHAnsi"/>
          <w:b/>
          <w:bCs/>
        </w:rPr>
        <w:t xml:space="preserve"> 496,8 milioni</w:t>
      </w:r>
      <w:r w:rsidRPr="00EC2B4E">
        <w:rPr>
          <w:rFonts w:ascii="Arial Nova" w:hAnsi="Arial Nova" w:cstheme="minorHAnsi"/>
        </w:rPr>
        <w:t xml:space="preserve"> di euro, così suddivisi: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Incubatoi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21,5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Agricoltura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133,1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Mangimi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192,9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Industria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117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Servizi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32,3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  <w:b/>
        </w:rPr>
        <w:t xml:space="preserve">Comparto avicolo. </w:t>
      </w:r>
      <w:r w:rsidRPr="00EC2B4E">
        <w:rPr>
          <w:rFonts w:ascii="Arial Nova" w:hAnsi="Arial Nova" w:cstheme="minorHAnsi"/>
        </w:rPr>
        <w:t xml:space="preserve">I produttori di carni avicole (allevamento e trasformazione) hanno creato nel nostro Paese valore condiviso per </w:t>
      </w:r>
      <w:r w:rsidRPr="00EC2B4E">
        <w:rPr>
          <w:rFonts w:ascii="Arial Nova" w:hAnsi="Arial Nova" w:cstheme="minorHAnsi"/>
          <w:b/>
        </w:rPr>
        <w:t>1.528,4 milioni</w:t>
      </w:r>
      <w:r w:rsidRPr="00EC2B4E">
        <w:rPr>
          <w:rFonts w:ascii="Arial Nova" w:hAnsi="Arial Nova" w:cstheme="minorHAnsi"/>
        </w:rPr>
        <w:t xml:space="preserve"> di euro, così suddivisi: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Allevamento</w:t>
      </w:r>
      <w:r w:rsidRPr="00EC2B4E">
        <w:rPr>
          <w:rFonts w:ascii="Arial Nova" w:hAnsi="Arial Nova" w:cstheme="minorHAnsi"/>
          <w:bCs/>
        </w:rPr>
        <w:tab/>
        <w:t xml:space="preserve"> </w:t>
      </w:r>
      <w:r w:rsidRPr="00EC2B4E">
        <w:rPr>
          <w:rFonts w:ascii="Arial Nova" w:hAnsi="Arial Nova" w:cstheme="minorHAnsi"/>
          <w:bCs/>
        </w:rPr>
        <w:tab/>
        <w:t>348,7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Trasformazione</w:t>
      </w:r>
      <w:r w:rsidRPr="00EC2B4E">
        <w:rPr>
          <w:rFonts w:ascii="Arial Nova" w:hAnsi="Arial Nova" w:cstheme="minorHAnsi"/>
          <w:bCs/>
        </w:rPr>
        <w:tab/>
        <w:t>1.179,7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  <w:b/>
        </w:rPr>
        <w:t xml:space="preserve">Logistica. </w:t>
      </w:r>
      <w:r w:rsidRPr="00EC2B4E">
        <w:rPr>
          <w:rFonts w:ascii="Arial Nova" w:hAnsi="Arial Nova" w:cstheme="minorHAnsi"/>
        </w:rPr>
        <w:t xml:space="preserve">Nella logistica sono stati considerati i costi di trasporto (materie prime e mangimi, pulcini, animali vivi, carni e altri prodotti) e di magazzino (distribuzione e vendita prodotti avicoli). 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Le aziende di logistica hanno creato in Italia valore condiviso per </w:t>
      </w:r>
      <w:r w:rsidRPr="00EC2B4E">
        <w:rPr>
          <w:rFonts w:ascii="Arial Nova" w:hAnsi="Arial Nova" w:cstheme="minorHAnsi"/>
          <w:b/>
        </w:rPr>
        <w:t xml:space="preserve">91,5 milioni </w:t>
      </w:r>
      <w:r w:rsidRPr="00EC2B4E">
        <w:rPr>
          <w:rFonts w:ascii="Arial Nova" w:hAnsi="Arial Nova" w:cstheme="minorHAnsi"/>
        </w:rPr>
        <w:t>di euro, così suddivisi: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Trasporto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89,2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</w:rPr>
      </w:pPr>
      <w:r w:rsidRPr="00EC2B4E">
        <w:rPr>
          <w:rFonts w:ascii="Arial Nova" w:hAnsi="Arial Nova" w:cstheme="minorHAnsi"/>
          <w:bCs/>
        </w:rPr>
        <w:t>Magazzino</w:t>
      </w:r>
      <w:r w:rsidRPr="00EC2B4E">
        <w:rPr>
          <w:rFonts w:ascii="Arial Nova" w:hAnsi="Arial Nova" w:cstheme="minorHAnsi"/>
          <w:bCs/>
        </w:rPr>
        <w:tab/>
      </w:r>
      <w:r w:rsidRPr="00EC2B4E">
        <w:rPr>
          <w:rFonts w:ascii="Arial Nova" w:hAnsi="Arial Nova" w:cstheme="minorHAnsi"/>
          <w:bCs/>
        </w:rPr>
        <w:tab/>
        <w:t>2,3 mln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/>
        </w:rPr>
      </w:pP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  <w:b/>
        </w:rPr>
        <w:t xml:space="preserve">Distribuzione e vendita. </w:t>
      </w:r>
      <w:r w:rsidRPr="00EC2B4E">
        <w:rPr>
          <w:rFonts w:ascii="Arial Nova" w:hAnsi="Arial Nova" w:cstheme="minorHAnsi"/>
        </w:rPr>
        <w:t xml:space="preserve">Questa fase copre una quota molto rilevante del valore condiviso creato dall’intera filiera. Le attività di distribuzione e vendita si dividono nei canali Off-trade (GDO e </w:t>
      </w:r>
      <w:proofErr w:type="spellStart"/>
      <w:r w:rsidRPr="00EC2B4E">
        <w:rPr>
          <w:rFonts w:ascii="Arial Nova" w:hAnsi="Arial Nova" w:cstheme="minorHAnsi"/>
        </w:rPr>
        <w:t>Traditional</w:t>
      </w:r>
      <w:proofErr w:type="spellEnd"/>
      <w:r w:rsidRPr="00EC2B4E">
        <w:rPr>
          <w:rFonts w:ascii="Arial Nova" w:hAnsi="Arial Nova" w:cstheme="minorHAnsi"/>
        </w:rPr>
        <w:t xml:space="preserve"> </w:t>
      </w:r>
      <w:proofErr w:type="spellStart"/>
      <w:r w:rsidRPr="00EC2B4E">
        <w:rPr>
          <w:rFonts w:ascii="Arial Nova" w:hAnsi="Arial Nova" w:cstheme="minorHAnsi"/>
        </w:rPr>
        <w:t>Grocery</w:t>
      </w:r>
      <w:proofErr w:type="spellEnd"/>
      <w:r w:rsidRPr="00EC2B4E">
        <w:rPr>
          <w:rFonts w:ascii="Arial Nova" w:hAnsi="Arial Nova" w:cstheme="minorHAnsi"/>
        </w:rPr>
        <w:t xml:space="preserve">) e On-trade (Ho.Re.Ca.). Date le caratteristiche del mercato delle carni avicole, il canale Off-trade è preponderante a valore rispetto all’On-trade. 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</w:rPr>
        <w:t xml:space="preserve">Le aziende di distribuzione e i venditori al consumatore finale hanno creato nel nostro Paese valore condiviso per </w:t>
      </w:r>
      <w:r w:rsidRPr="00EC2B4E">
        <w:rPr>
          <w:rFonts w:ascii="Arial Nova" w:hAnsi="Arial Nova" w:cstheme="minorHAnsi"/>
          <w:b/>
        </w:rPr>
        <w:t>5.795,7 milioni</w:t>
      </w:r>
      <w:r w:rsidRPr="00EC2B4E">
        <w:rPr>
          <w:rFonts w:ascii="Arial Nova" w:hAnsi="Arial Nova" w:cstheme="minorHAnsi"/>
        </w:rPr>
        <w:t xml:space="preserve"> di euro, così suddivisi: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bCs/>
          <w:lang w:val="en-US"/>
        </w:rPr>
      </w:pPr>
      <w:r w:rsidRPr="00EC2B4E">
        <w:rPr>
          <w:rFonts w:ascii="Arial Nova" w:hAnsi="Arial Nova" w:cstheme="minorHAnsi"/>
          <w:bCs/>
          <w:lang w:val="en-US"/>
        </w:rPr>
        <w:t>Off-trade</w:t>
      </w:r>
      <w:r w:rsidRPr="00EC2B4E">
        <w:rPr>
          <w:rFonts w:ascii="Arial Nova" w:hAnsi="Arial Nova" w:cstheme="minorHAnsi"/>
          <w:bCs/>
          <w:lang w:val="en-US"/>
        </w:rPr>
        <w:tab/>
      </w:r>
      <w:r w:rsidRPr="00EC2B4E">
        <w:rPr>
          <w:rFonts w:ascii="Arial Nova" w:hAnsi="Arial Nova" w:cstheme="minorHAnsi"/>
          <w:bCs/>
          <w:lang w:val="en-US"/>
        </w:rPr>
        <w:tab/>
        <w:t xml:space="preserve">4.825 </w:t>
      </w:r>
      <w:proofErr w:type="spellStart"/>
      <w:r w:rsidRPr="00EC2B4E">
        <w:rPr>
          <w:rFonts w:ascii="Arial Nova" w:hAnsi="Arial Nova" w:cstheme="minorHAnsi"/>
          <w:bCs/>
          <w:lang w:val="en-US"/>
        </w:rPr>
        <w:t>mln</w:t>
      </w:r>
      <w:proofErr w:type="spellEnd"/>
      <w:r w:rsidRPr="00EC2B4E">
        <w:rPr>
          <w:rFonts w:ascii="Arial Nova" w:hAnsi="Arial Nova" w:cstheme="minorHAnsi"/>
          <w:bCs/>
          <w:lang w:val="en-US"/>
        </w:rPr>
        <w:t xml:space="preserve"> €</w:t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lang w:val="en-GB"/>
        </w:rPr>
      </w:pPr>
      <w:r w:rsidRPr="00EC2B4E">
        <w:rPr>
          <w:rFonts w:ascii="Arial Nova" w:hAnsi="Arial Nova" w:cstheme="minorHAnsi"/>
          <w:bCs/>
          <w:lang w:val="en-US"/>
        </w:rPr>
        <w:t>On-trade</w:t>
      </w:r>
      <w:r w:rsidRPr="00EC2B4E">
        <w:rPr>
          <w:rFonts w:ascii="Arial Nova" w:hAnsi="Arial Nova" w:cstheme="minorHAnsi"/>
          <w:bCs/>
          <w:lang w:val="en-US"/>
        </w:rPr>
        <w:tab/>
      </w:r>
      <w:r w:rsidRPr="00EC2B4E">
        <w:rPr>
          <w:rFonts w:ascii="Arial Nova" w:hAnsi="Arial Nova" w:cstheme="minorHAnsi"/>
          <w:bCs/>
          <w:lang w:val="en-US"/>
        </w:rPr>
        <w:tab/>
        <w:t xml:space="preserve">970,7 </w:t>
      </w:r>
      <w:proofErr w:type="spellStart"/>
      <w:r w:rsidRPr="00EC2B4E">
        <w:rPr>
          <w:rFonts w:ascii="Arial Nova" w:hAnsi="Arial Nova" w:cstheme="minorHAnsi"/>
          <w:bCs/>
          <w:lang w:val="en-US"/>
        </w:rPr>
        <w:t>mln</w:t>
      </w:r>
      <w:proofErr w:type="spellEnd"/>
      <w:r w:rsidRPr="00EC2B4E">
        <w:rPr>
          <w:rFonts w:ascii="Arial Nova" w:hAnsi="Arial Nova" w:cstheme="minorHAnsi"/>
          <w:bCs/>
          <w:lang w:val="en-US"/>
        </w:rPr>
        <w:t xml:space="preserve"> €</w:t>
      </w:r>
      <w:r w:rsidRPr="00EC2B4E">
        <w:rPr>
          <w:rFonts w:ascii="Arial Nova" w:hAnsi="Arial Nova" w:cstheme="minorHAnsi"/>
          <w:bCs/>
          <w:lang w:val="en-US"/>
        </w:rPr>
        <w:tab/>
      </w:r>
    </w:p>
    <w:p w:rsidR="00980DFD" w:rsidRPr="00EC2B4E" w:rsidRDefault="00980DFD" w:rsidP="00980DFD">
      <w:pPr>
        <w:pStyle w:val="Nessunaspaziatura"/>
        <w:jc w:val="both"/>
        <w:rPr>
          <w:rFonts w:ascii="Arial Nova" w:hAnsi="Arial Nova" w:cstheme="minorHAnsi"/>
          <w:sz w:val="23"/>
          <w:szCs w:val="23"/>
          <w:lang w:val="en-GB"/>
        </w:rPr>
      </w:pPr>
    </w:p>
    <w:p w:rsidR="00EC2B4E" w:rsidRDefault="00980DFD" w:rsidP="00EC2B4E">
      <w:pPr>
        <w:pStyle w:val="Nessunaspaziatura"/>
        <w:jc w:val="both"/>
        <w:rPr>
          <w:rFonts w:ascii="Arial Nova" w:hAnsi="Arial Nova" w:cstheme="minorHAnsi"/>
          <w:sz w:val="23"/>
          <w:szCs w:val="23"/>
        </w:rPr>
      </w:pPr>
      <w:r w:rsidRPr="00EC2B4E">
        <w:rPr>
          <w:rFonts w:ascii="Arial Nova" w:hAnsi="Arial Nova" w:cstheme="minorHAnsi"/>
          <w:b/>
          <w:sz w:val="24"/>
          <w:szCs w:val="24"/>
        </w:rPr>
        <w:t>PER UN DIPENDENTE NEL COMPARTO 2,5 POSTI DI LAVORO NELLA FILIERA</w:t>
      </w:r>
    </w:p>
    <w:p w:rsidR="00980DFD" w:rsidRPr="00EC2B4E" w:rsidRDefault="00980DFD" w:rsidP="00EC2B4E">
      <w:pPr>
        <w:pStyle w:val="Nessunaspaziatura"/>
        <w:jc w:val="both"/>
        <w:rPr>
          <w:rFonts w:ascii="Arial Nova" w:hAnsi="Arial Nova" w:cstheme="minorHAnsi"/>
          <w:b/>
          <w:sz w:val="23"/>
          <w:szCs w:val="23"/>
        </w:rPr>
      </w:pPr>
      <w:r w:rsidRPr="00EC2B4E">
        <w:rPr>
          <w:rFonts w:ascii="Arial Nova" w:hAnsi="Arial Nova" w:cstheme="minorHAnsi"/>
          <w:sz w:val="23"/>
          <w:szCs w:val="23"/>
        </w:rPr>
        <w:br/>
        <w:t xml:space="preserve">Lo studio di </w:t>
      </w:r>
      <w:proofErr w:type="spellStart"/>
      <w:r w:rsidRPr="00EC2B4E">
        <w:rPr>
          <w:rFonts w:ascii="Arial Nova" w:hAnsi="Arial Nova" w:cstheme="minorHAnsi"/>
          <w:sz w:val="23"/>
          <w:szCs w:val="23"/>
        </w:rPr>
        <w:t>Althesys</w:t>
      </w:r>
      <w:proofErr w:type="spellEnd"/>
      <w:r w:rsidRPr="00EC2B4E">
        <w:rPr>
          <w:rFonts w:ascii="Arial Nova" w:hAnsi="Arial Nova" w:cstheme="minorHAnsi"/>
          <w:sz w:val="23"/>
          <w:szCs w:val="23"/>
        </w:rPr>
        <w:t xml:space="preserve"> calcola, infine, la capacità delle aziende di allevamento e trasformazione delle carni avicole di creare posti di lavoro lungo l’intera filiera. Risultato: 1 dipendente di un’azienda avicola genera 2,5 posti di lavoro nelle altre fasi della filiera.</w:t>
      </w:r>
    </w:p>
    <w:p w:rsidR="00980DFD" w:rsidRPr="00EC2B4E" w:rsidRDefault="00980DFD" w:rsidP="00980DFD">
      <w:pPr>
        <w:jc w:val="both"/>
        <w:rPr>
          <w:rFonts w:ascii="Arial Nova" w:hAnsi="Arial Nova" w:cstheme="minorHAnsi"/>
        </w:rPr>
      </w:pPr>
      <w:r w:rsidRPr="00EC2B4E">
        <w:rPr>
          <w:rFonts w:ascii="Arial Nova" w:hAnsi="Arial Nova" w:cstheme="minorHAnsi"/>
          <w:noProof/>
        </w:rPr>
        <w:lastRenderedPageBreak/>
        <w:drawing>
          <wp:inline distT="0" distB="0" distL="0" distR="0" wp14:anchorId="0B8429E2" wp14:editId="684771EE">
            <wp:extent cx="6086725" cy="7058025"/>
            <wp:effectExtent l="0" t="0" r="9525" b="0"/>
            <wp:docPr id="3" name="Immagine 3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grafica_Althesy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312" cy="706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B4E">
        <w:rPr>
          <w:rFonts w:ascii="Arial Nova" w:hAnsi="Arial Nova" w:cstheme="minorHAnsi"/>
        </w:rPr>
        <w:t xml:space="preserve"> </w:t>
      </w:r>
    </w:p>
    <w:p w:rsidR="00980DFD" w:rsidRPr="00EC2B4E" w:rsidRDefault="00980DFD" w:rsidP="00980DFD">
      <w:pPr>
        <w:rPr>
          <w:rFonts w:ascii="Arial Nova" w:hAnsi="Arial Nova" w:cstheme="minorHAnsi"/>
        </w:rPr>
      </w:pPr>
    </w:p>
    <w:p w:rsidR="00980DFD" w:rsidRPr="00EC2B4E" w:rsidRDefault="00980DFD" w:rsidP="00980DFD">
      <w:pPr>
        <w:jc w:val="both"/>
        <w:rPr>
          <w:rFonts w:ascii="Arial Nova" w:hAnsi="Arial Nova" w:cstheme="minorHAnsi"/>
          <w:b/>
          <w:sz w:val="22"/>
          <w:szCs w:val="22"/>
        </w:rPr>
      </w:pPr>
      <w:r w:rsidRPr="00EC2B4E">
        <w:rPr>
          <w:rFonts w:ascii="Arial Nova" w:hAnsi="Arial Nova" w:cstheme="minorHAnsi"/>
          <w:sz w:val="22"/>
          <w:szCs w:val="22"/>
        </w:rPr>
        <w:t>Per maggiori informazioni sulla ricerca, rimandiamo al paragrafo “</w:t>
      </w:r>
      <w:r w:rsidRPr="00EC2B4E">
        <w:rPr>
          <w:rFonts w:ascii="Arial Nova" w:hAnsi="Arial Nova" w:cstheme="minorHAnsi"/>
          <w:b/>
          <w:sz w:val="22"/>
          <w:szCs w:val="22"/>
        </w:rPr>
        <w:t>LA FILIERA AVICOLA CREA VALORE PER L’ITALIA</w:t>
      </w:r>
      <w:r w:rsidRPr="00EC2B4E">
        <w:rPr>
          <w:rFonts w:ascii="Arial Nova" w:hAnsi="Arial Nova" w:cstheme="minorHAnsi"/>
          <w:sz w:val="22"/>
          <w:szCs w:val="22"/>
        </w:rPr>
        <w:t xml:space="preserve">” pubblicato all’interno della Relazione Annuale 2019 Unaitalia. La Relazione Annuale è inserita in cartella stampa. </w:t>
      </w:r>
    </w:p>
    <w:p w:rsidR="00980DFD" w:rsidRPr="00EC2B4E" w:rsidRDefault="00980DFD" w:rsidP="00980DFD">
      <w:pPr>
        <w:rPr>
          <w:rFonts w:ascii="Arial Nova" w:hAnsi="Arial Nova" w:cstheme="minorHAnsi"/>
        </w:rPr>
      </w:pPr>
    </w:p>
    <w:p w:rsidR="00980DFD" w:rsidRPr="00EC2B4E" w:rsidRDefault="00980DFD" w:rsidP="00980DFD">
      <w:pPr>
        <w:rPr>
          <w:rFonts w:ascii="Arial Nova" w:hAnsi="Arial Nova" w:cstheme="minorHAnsi"/>
        </w:rPr>
      </w:pPr>
    </w:p>
    <w:p w:rsidR="002A7A16" w:rsidRPr="00EC2B4E" w:rsidRDefault="002A7A16">
      <w:pPr>
        <w:rPr>
          <w:rFonts w:ascii="Arial Nova" w:hAnsi="Arial Nova" w:cstheme="minorHAnsi"/>
        </w:rPr>
      </w:pPr>
    </w:p>
    <w:sectPr w:rsidR="002A7A16" w:rsidRPr="00EC2B4E" w:rsidSect="00980DFD">
      <w:headerReference w:type="default" r:id="rId9"/>
      <w:footerReference w:type="default" r:id="rId10"/>
      <w:pgSz w:w="11900" w:h="16840"/>
      <w:pgMar w:top="1837" w:right="1134" w:bottom="28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45" w:rsidRDefault="00275245" w:rsidP="00711A45">
      <w:r>
        <w:separator/>
      </w:r>
    </w:p>
  </w:endnote>
  <w:endnote w:type="continuationSeparator" w:id="0">
    <w:p w:rsidR="00275245" w:rsidRDefault="00275245" w:rsidP="007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45" w:rsidRDefault="00711A45" w:rsidP="00711A45">
    <w:pPr>
      <w:pStyle w:val="Pidipagina"/>
      <w:tabs>
        <w:tab w:val="clear" w:pos="4819"/>
        <w:tab w:val="clear" w:pos="9638"/>
        <w:tab w:val="left" w:pos="7644"/>
      </w:tabs>
      <w:ind w:left="-1134" w:firstLine="1134"/>
    </w:pPr>
    <w:r>
      <w:rPr>
        <w:noProof/>
      </w:rPr>
      <w:drawing>
        <wp:inline distT="0" distB="0" distL="0" distR="0">
          <wp:extent cx="7560000" cy="1027413"/>
          <wp:effectExtent l="0" t="0" r="0" b="1905"/>
          <wp:docPr id="7" name="Immagine 7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2019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45" w:rsidRDefault="00275245" w:rsidP="00711A45">
      <w:r>
        <w:separator/>
      </w:r>
    </w:p>
  </w:footnote>
  <w:footnote w:type="continuationSeparator" w:id="0">
    <w:p w:rsidR="00275245" w:rsidRDefault="00275245" w:rsidP="0071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45" w:rsidRPr="00711A45" w:rsidRDefault="00711A45" w:rsidP="00711A45">
    <w:pPr>
      <w:pStyle w:val="Intestazione"/>
      <w:ind w:left="-1134"/>
    </w:pPr>
    <w:r>
      <w:rPr>
        <w:noProof/>
      </w:rPr>
      <w:drawing>
        <wp:inline distT="0" distB="0" distL="0" distR="0">
          <wp:extent cx="7560000" cy="1243251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0973"/>
    <w:multiLevelType w:val="hybridMultilevel"/>
    <w:tmpl w:val="C84C8FEE"/>
    <w:lvl w:ilvl="0" w:tplc="F8B4A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528C0"/>
    <w:multiLevelType w:val="hybridMultilevel"/>
    <w:tmpl w:val="EEE20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1844EE"/>
    <w:rsid w:val="00275245"/>
    <w:rsid w:val="002A7A16"/>
    <w:rsid w:val="00421AF8"/>
    <w:rsid w:val="00711A45"/>
    <w:rsid w:val="00980DFD"/>
    <w:rsid w:val="009C08FE"/>
    <w:rsid w:val="009C6064"/>
    <w:rsid w:val="00A37CD3"/>
    <w:rsid w:val="00A516B5"/>
    <w:rsid w:val="00C936B0"/>
    <w:rsid w:val="00CB458F"/>
    <w:rsid w:val="00DB5FBC"/>
    <w:rsid w:val="00E6290C"/>
    <w:rsid w:val="00E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871B"/>
  <w15:chartTrackingRefBased/>
  <w15:docId w15:val="{1C01C489-86D5-1C45-99EF-EFB0610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45"/>
  </w:style>
  <w:style w:type="paragraph" w:styleId="Pidipagina">
    <w:name w:val="footer"/>
    <w:basedOn w:val="Normale"/>
    <w:link w:val="Pidipagina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45"/>
  </w:style>
  <w:style w:type="paragraph" w:styleId="Nessunaspaziatura">
    <w:name w:val="No Spacing"/>
    <w:uiPriority w:val="1"/>
    <w:qFormat/>
    <w:rsid w:val="00980D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Teta</dc:creator>
  <cp:keywords/>
  <dc:description/>
  <cp:lastModifiedBy>Cristina Cappelletti</cp:lastModifiedBy>
  <cp:revision>5</cp:revision>
  <cp:lastPrinted>2019-06-18T14:21:00Z</cp:lastPrinted>
  <dcterms:created xsi:type="dcterms:W3CDTF">2019-06-14T16:44:00Z</dcterms:created>
  <dcterms:modified xsi:type="dcterms:W3CDTF">2019-06-18T14:34:00Z</dcterms:modified>
</cp:coreProperties>
</file>